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6C4" w:rsidRPr="00E332E7" w:rsidRDefault="00926FAD" w:rsidP="00922E7F">
      <w:pPr>
        <w:spacing w:after="0" w:line="240" w:lineRule="auto"/>
        <w:ind w:left="851"/>
        <w:jc w:val="center"/>
        <w:rPr>
          <w:rFonts w:ascii="Calibri" w:eastAsia="Times New Roman" w:hAnsi="Calibri" w:cs="Times New Roman"/>
          <w:b/>
          <w:bCs/>
          <w:color w:val="60497A"/>
          <w:sz w:val="28"/>
          <w:szCs w:val="28"/>
        </w:rPr>
      </w:pPr>
      <w:r w:rsidRPr="00E332E7">
        <w:rPr>
          <w:rFonts w:ascii="Calibri" w:eastAsia="Times New Roman" w:hAnsi="Calibri" w:cs="Times New Roman"/>
          <w:b/>
          <w:bCs/>
          <w:color w:val="60497A"/>
          <w:sz w:val="28"/>
          <w:szCs w:val="28"/>
        </w:rPr>
        <w:t xml:space="preserve">Tabla de aplicabilidad de las Obligaciones de transparencia </w:t>
      </w:r>
      <w:r w:rsidR="00B12FAC" w:rsidRPr="00E332E7">
        <w:rPr>
          <w:rFonts w:ascii="Calibri" w:eastAsia="Times New Roman" w:hAnsi="Calibri" w:cs="Times New Roman"/>
          <w:b/>
          <w:bCs/>
          <w:color w:val="60497A"/>
          <w:sz w:val="28"/>
          <w:szCs w:val="28"/>
        </w:rPr>
        <w:t xml:space="preserve">específicas </w:t>
      </w:r>
      <w:r w:rsidR="00B81443">
        <w:rPr>
          <w:rFonts w:ascii="Calibri" w:eastAsia="Times New Roman" w:hAnsi="Calibri" w:cs="Times New Roman"/>
          <w:b/>
          <w:bCs/>
          <w:color w:val="60497A"/>
          <w:sz w:val="28"/>
          <w:szCs w:val="28"/>
        </w:rPr>
        <w:t>2017</w:t>
      </w:r>
      <w:r w:rsidR="00035234">
        <w:rPr>
          <w:rFonts w:ascii="Calibri" w:eastAsia="Times New Roman" w:hAnsi="Calibri" w:cs="Times New Roman"/>
          <w:b/>
          <w:bCs/>
          <w:color w:val="60497A"/>
          <w:sz w:val="28"/>
          <w:szCs w:val="28"/>
        </w:rPr>
        <w:t xml:space="preserve"> del H. Ayuntamiento de </w:t>
      </w:r>
      <w:proofErr w:type="spellStart"/>
      <w:r w:rsidR="00035234">
        <w:rPr>
          <w:rFonts w:ascii="Calibri" w:eastAsia="Times New Roman" w:hAnsi="Calibri" w:cs="Times New Roman"/>
          <w:b/>
          <w:bCs/>
          <w:color w:val="60497A"/>
          <w:sz w:val="28"/>
          <w:szCs w:val="28"/>
        </w:rPr>
        <w:t>Tenabo</w:t>
      </w:r>
      <w:proofErr w:type="spellEnd"/>
    </w:p>
    <w:p w:rsidR="00554264" w:rsidRPr="00E332E7" w:rsidRDefault="00554264" w:rsidP="00667E9A">
      <w:pPr>
        <w:spacing w:after="0" w:line="240" w:lineRule="auto"/>
        <w:ind w:left="851"/>
        <w:jc w:val="both"/>
        <w:rPr>
          <w:i/>
        </w:rPr>
      </w:pPr>
    </w:p>
    <w:p w:rsidR="00B12FAC" w:rsidRDefault="00667E9A" w:rsidP="00667E9A">
      <w:pPr>
        <w:spacing w:after="0" w:line="240" w:lineRule="auto"/>
        <w:ind w:left="851"/>
        <w:jc w:val="both"/>
        <w:rPr>
          <w:rFonts w:ascii="Calibri" w:eastAsia="Times New Roman" w:hAnsi="Calibri" w:cs="Times New Roman"/>
          <w:b/>
          <w:bCs/>
          <w:i/>
          <w:color w:val="60497A"/>
          <w:sz w:val="24"/>
          <w:szCs w:val="24"/>
        </w:rPr>
      </w:pPr>
      <w:r w:rsidRPr="00E332E7">
        <w:rPr>
          <w:rFonts w:ascii="Calibri" w:eastAsia="Times New Roman" w:hAnsi="Calibri" w:cs="Times New Roman"/>
          <w:b/>
          <w:bCs/>
          <w:i/>
          <w:color w:val="60497A"/>
          <w:sz w:val="24"/>
          <w:szCs w:val="24"/>
        </w:rPr>
        <w:t>Artículo 7</w:t>
      </w:r>
      <w:r w:rsidR="00035234">
        <w:rPr>
          <w:rFonts w:ascii="Calibri" w:eastAsia="Times New Roman" w:hAnsi="Calibri" w:cs="Times New Roman"/>
          <w:b/>
          <w:bCs/>
          <w:i/>
          <w:color w:val="60497A"/>
          <w:sz w:val="24"/>
          <w:szCs w:val="24"/>
        </w:rPr>
        <w:t>6</w:t>
      </w:r>
    </w:p>
    <w:p w:rsidR="00035234" w:rsidRPr="00E332E7" w:rsidRDefault="00035234" w:rsidP="00667E9A">
      <w:pPr>
        <w:spacing w:after="0" w:line="240" w:lineRule="auto"/>
        <w:ind w:left="851"/>
        <w:jc w:val="both"/>
        <w:rPr>
          <w:rFonts w:ascii="Calibri" w:eastAsia="Times New Roman" w:hAnsi="Calibri" w:cs="Times New Roman"/>
          <w:b/>
          <w:bCs/>
          <w:color w:val="60497A"/>
        </w:rPr>
      </w:pP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5"/>
        <w:gridCol w:w="1004"/>
        <w:gridCol w:w="2009"/>
        <w:gridCol w:w="1861"/>
        <w:gridCol w:w="2153"/>
        <w:gridCol w:w="2866"/>
        <w:gridCol w:w="2398"/>
      </w:tblGrid>
      <w:tr w:rsidR="00206736" w:rsidRPr="00E332E7" w:rsidTr="00206736">
        <w:trPr>
          <w:trHeight w:val="765"/>
          <w:tblHeader/>
          <w:jc w:val="center"/>
        </w:trPr>
        <w:tc>
          <w:tcPr>
            <w:tcW w:w="325" w:type="pct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60497A"/>
            <w:vAlign w:val="center"/>
            <w:hideMark/>
          </w:tcPr>
          <w:p w:rsidR="00206736" w:rsidRPr="00E332E7" w:rsidRDefault="00206736" w:rsidP="0020673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6"/>
              </w:rPr>
            </w:pPr>
            <w:r w:rsidRPr="00E332E7">
              <w:rPr>
                <w:rFonts w:ascii="Calibri" w:eastAsia="Times New Roman" w:hAnsi="Calibri" w:cs="Times New Roman"/>
                <w:b/>
                <w:bCs/>
                <w:color w:val="FFFFFF"/>
                <w:sz w:val="16"/>
              </w:rPr>
              <w:t>Orden de gobierno</w:t>
            </w:r>
          </w:p>
        </w:tc>
        <w:tc>
          <w:tcPr>
            <w:tcW w:w="382" w:type="pct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60497A"/>
            <w:vAlign w:val="center"/>
            <w:hideMark/>
          </w:tcPr>
          <w:p w:rsidR="00206736" w:rsidRPr="00E332E7" w:rsidRDefault="00206736" w:rsidP="0020673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6"/>
              </w:rPr>
            </w:pPr>
            <w:r w:rsidRPr="00E332E7">
              <w:rPr>
                <w:rFonts w:ascii="Calibri" w:eastAsia="Times New Roman" w:hAnsi="Calibri" w:cs="Times New Roman"/>
                <w:b/>
                <w:bCs/>
                <w:color w:val="FFFFFF"/>
                <w:sz w:val="16"/>
              </w:rPr>
              <w:t>Poder de gobierno o ámbito al que pertenece</w:t>
            </w:r>
          </w:p>
        </w:tc>
        <w:tc>
          <w:tcPr>
            <w:tcW w:w="764" w:type="pct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60497A"/>
            <w:vAlign w:val="center"/>
            <w:hideMark/>
          </w:tcPr>
          <w:p w:rsidR="00206736" w:rsidRPr="00E332E7" w:rsidRDefault="00206736" w:rsidP="0020673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6"/>
              </w:rPr>
            </w:pPr>
            <w:r w:rsidRPr="00E332E7">
              <w:rPr>
                <w:rFonts w:ascii="Calibri" w:eastAsia="Times New Roman" w:hAnsi="Calibri" w:cs="Times New Roman"/>
                <w:b/>
                <w:bCs/>
                <w:color w:val="FFFFFF"/>
                <w:sz w:val="16"/>
              </w:rPr>
              <w:t>Tipo de sujeto obligado</w:t>
            </w:r>
          </w:p>
        </w:tc>
        <w:tc>
          <w:tcPr>
            <w:tcW w:w="3529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60497A"/>
            <w:vAlign w:val="center"/>
            <w:hideMark/>
          </w:tcPr>
          <w:p w:rsidR="00206736" w:rsidRPr="00E332E7" w:rsidRDefault="00206736" w:rsidP="00B12F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6"/>
              </w:rPr>
            </w:pPr>
            <w:r w:rsidRPr="00E332E7">
              <w:rPr>
                <w:rFonts w:ascii="Calibri" w:eastAsia="Times New Roman" w:hAnsi="Calibri" w:cs="Times New Roman"/>
                <w:b/>
                <w:bCs/>
                <w:color w:val="FFFFFF"/>
                <w:sz w:val="16"/>
              </w:rPr>
              <w:t>LGTAIP</w:t>
            </w:r>
          </w:p>
        </w:tc>
      </w:tr>
      <w:tr w:rsidR="00B12FAC" w:rsidRPr="00E332E7" w:rsidTr="00B12FAC">
        <w:trPr>
          <w:trHeight w:val="745"/>
          <w:tblHeader/>
          <w:jc w:val="center"/>
        </w:trPr>
        <w:tc>
          <w:tcPr>
            <w:tcW w:w="325" w:type="pct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12FAC" w:rsidRPr="00E332E7" w:rsidRDefault="00B12FAC" w:rsidP="00B12FA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6"/>
              </w:rPr>
            </w:pPr>
          </w:p>
        </w:tc>
        <w:tc>
          <w:tcPr>
            <w:tcW w:w="382" w:type="pct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12FAC" w:rsidRPr="00E332E7" w:rsidRDefault="00B12FAC" w:rsidP="00B12FA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6"/>
              </w:rPr>
            </w:pPr>
          </w:p>
        </w:tc>
        <w:tc>
          <w:tcPr>
            <w:tcW w:w="764" w:type="pct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12FAC" w:rsidRPr="00E332E7" w:rsidRDefault="00B12FAC" w:rsidP="00B12FA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/>
                <w:sz w:val="16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60497A"/>
            <w:vAlign w:val="center"/>
            <w:hideMark/>
          </w:tcPr>
          <w:p w:rsidR="00B12FAC" w:rsidRPr="00E332E7" w:rsidRDefault="00B12FAC" w:rsidP="00B12F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6"/>
              </w:rPr>
            </w:pPr>
            <w:r w:rsidRPr="00E332E7">
              <w:rPr>
                <w:rFonts w:ascii="Calibri" w:eastAsia="Times New Roman" w:hAnsi="Calibri" w:cs="Times New Roman"/>
                <w:b/>
                <w:bCs/>
                <w:color w:val="FFFFFF"/>
                <w:sz w:val="16"/>
              </w:rPr>
              <w:t>Fracción</w:t>
            </w:r>
          </w:p>
        </w:tc>
        <w:tc>
          <w:tcPr>
            <w:tcW w:w="819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60497A"/>
            <w:vAlign w:val="center"/>
            <w:hideMark/>
          </w:tcPr>
          <w:p w:rsidR="00B12FAC" w:rsidRPr="00E332E7" w:rsidRDefault="00B12FAC" w:rsidP="00B12F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6"/>
              </w:rPr>
            </w:pPr>
            <w:r w:rsidRPr="00E332E7">
              <w:rPr>
                <w:rFonts w:ascii="Calibri" w:eastAsia="Times New Roman" w:hAnsi="Calibri" w:cs="Times New Roman"/>
                <w:b/>
                <w:bCs/>
                <w:color w:val="FFFFFF"/>
                <w:sz w:val="16"/>
              </w:rPr>
              <w:t>inciso</w:t>
            </w:r>
          </w:p>
        </w:tc>
        <w:tc>
          <w:tcPr>
            <w:tcW w:w="1090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60497A"/>
            <w:vAlign w:val="center"/>
            <w:hideMark/>
          </w:tcPr>
          <w:p w:rsidR="00B12FAC" w:rsidRPr="00E332E7" w:rsidRDefault="00B12FAC" w:rsidP="00B12F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6"/>
              </w:rPr>
            </w:pPr>
            <w:r w:rsidRPr="00E332E7">
              <w:rPr>
                <w:rFonts w:ascii="Calibri" w:eastAsia="Times New Roman" w:hAnsi="Calibri" w:cs="Times New Roman"/>
                <w:b/>
                <w:bCs/>
                <w:color w:val="FFFFFF"/>
                <w:sz w:val="16"/>
              </w:rPr>
              <w:t>Aplicabilidad</w:t>
            </w:r>
          </w:p>
        </w:tc>
        <w:tc>
          <w:tcPr>
            <w:tcW w:w="912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60497A"/>
            <w:vAlign w:val="center"/>
            <w:hideMark/>
          </w:tcPr>
          <w:p w:rsidR="00B12FAC" w:rsidRPr="00E332E7" w:rsidRDefault="00B12FAC" w:rsidP="00B12F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16"/>
              </w:rPr>
            </w:pPr>
            <w:r w:rsidRPr="00E332E7">
              <w:rPr>
                <w:rFonts w:ascii="Calibri" w:eastAsia="Times New Roman" w:hAnsi="Calibri" w:cs="Times New Roman"/>
                <w:b/>
                <w:bCs/>
                <w:color w:val="FFFFFF"/>
                <w:sz w:val="16"/>
              </w:rPr>
              <w:t>Área(s) o unidad(es) administrativa(s) genera(n) o posee(n) la información</w:t>
            </w:r>
          </w:p>
        </w:tc>
      </w:tr>
      <w:tr w:rsidR="00B12FAC" w:rsidRPr="00E332E7" w:rsidTr="004E54C2">
        <w:trPr>
          <w:trHeight w:val="2700"/>
          <w:jc w:val="center"/>
        </w:trPr>
        <w:tc>
          <w:tcPr>
            <w:tcW w:w="325" w:type="pct"/>
            <w:vMerge w:val="restart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B12FAC" w:rsidRPr="00E332E7" w:rsidRDefault="000834A9" w:rsidP="00B12F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</w:rPr>
            </w:pPr>
            <w:r w:rsidRPr="00E332E7">
              <w:rPr>
                <w:rFonts w:ascii="Calibri" w:eastAsia="Times New Roman" w:hAnsi="Calibri" w:cs="Times New Roman"/>
                <w:color w:val="000000"/>
                <w:sz w:val="16"/>
              </w:rPr>
              <w:t>Municipal</w:t>
            </w:r>
          </w:p>
        </w:tc>
        <w:tc>
          <w:tcPr>
            <w:tcW w:w="382" w:type="pct"/>
            <w:vMerge w:val="restart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B12FAC" w:rsidRPr="00E332E7" w:rsidRDefault="00B12FAC" w:rsidP="00B12F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</w:rPr>
            </w:pPr>
            <w:r w:rsidRPr="00E332E7">
              <w:rPr>
                <w:rFonts w:ascii="Calibri" w:eastAsia="Times New Roman" w:hAnsi="Calibri" w:cs="Times New Roman"/>
                <w:color w:val="000000"/>
                <w:sz w:val="16"/>
              </w:rPr>
              <w:t>Poder Ejecutivo</w:t>
            </w:r>
          </w:p>
        </w:tc>
        <w:tc>
          <w:tcPr>
            <w:tcW w:w="764" w:type="pct"/>
            <w:vMerge w:val="restart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B12FAC" w:rsidRPr="00BD19B7" w:rsidRDefault="00BD19B7" w:rsidP="00BD19B7">
            <w:pPr>
              <w:spacing w:after="0" w:line="36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</w:rPr>
              <w:t>Municipal</w:t>
            </w:r>
          </w:p>
        </w:tc>
        <w:tc>
          <w:tcPr>
            <w:tcW w:w="708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B12FAC" w:rsidRPr="00E332E7" w:rsidRDefault="00BD19B7" w:rsidP="00BD19B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</w:rPr>
              <w:t>I.</w:t>
            </w:r>
          </w:p>
        </w:tc>
        <w:tc>
          <w:tcPr>
            <w:tcW w:w="819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B12FAC" w:rsidRPr="00FC3E01" w:rsidRDefault="00BD19B7" w:rsidP="004E54C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2F2F2F"/>
                <w:sz w:val="16"/>
                <w:highlight w:val="yellow"/>
              </w:rPr>
            </w:pPr>
            <w:r>
              <w:rPr>
                <w:rFonts w:ascii="Calibri" w:eastAsia="Times New Roman" w:hAnsi="Calibri" w:cs="Times New Roman"/>
                <w:color w:val="2F2F2F"/>
                <w:sz w:val="16"/>
              </w:rPr>
              <w:t>El Plan Municipal de Desarrollo</w:t>
            </w:r>
          </w:p>
        </w:tc>
        <w:tc>
          <w:tcPr>
            <w:tcW w:w="1090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12FAC" w:rsidRPr="00FC3E01" w:rsidRDefault="00B12FAC" w:rsidP="004E5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2F2F2F"/>
                <w:sz w:val="16"/>
                <w:highlight w:val="yellow"/>
              </w:rPr>
            </w:pPr>
            <w:r w:rsidRPr="002935EA">
              <w:rPr>
                <w:rFonts w:ascii="Calibri" w:eastAsia="Times New Roman" w:hAnsi="Calibri" w:cs="Times New Roman"/>
                <w:color w:val="2F2F2F"/>
                <w:sz w:val="16"/>
              </w:rPr>
              <w:t>Aplica</w:t>
            </w:r>
            <w:r w:rsidRPr="00FC3E01">
              <w:rPr>
                <w:rFonts w:ascii="Calibri" w:eastAsia="Times New Roman" w:hAnsi="Calibri" w:cs="Times New Roman"/>
                <w:color w:val="2F2F2F"/>
                <w:sz w:val="16"/>
                <w:highlight w:val="yellow"/>
              </w:rPr>
              <w:t xml:space="preserve"> </w:t>
            </w:r>
          </w:p>
        </w:tc>
        <w:tc>
          <w:tcPr>
            <w:tcW w:w="912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FC3E01" w:rsidRPr="00E332E7" w:rsidRDefault="00FD2BF3" w:rsidP="004E5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</w:rPr>
              <w:t>Dirección de Planeación</w:t>
            </w:r>
          </w:p>
        </w:tc>
      </w:tr>
      <w:tr w:rsidR="00B12FAC" w:rsidRPr="00E332E7" w:rsidTr="004E54C2">
        <w:trPr>
          <w:trHeight w:val="600"/>
          <w:jc w:val="center"/>
        </w:trPr>
        <w:tc>
          <w:tcPr>
            <w:tcW w:w="325" w:type="pct"/>
            <w:vMerge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12FAC" w:rsidRPr="00E332E7" w:rsidRDefault="00B12FAC" w:rsidP="00B12F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</w:tc>
        <w:tc>
          <w:tcPr>
            <w:tcW w:w="382" w:type="pct"/>
            <w:vMerge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12FAC" w:rsidRPr="00E332E7" w:rsidRDefault="00B12FAC" w:rsidP="00B12F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</w:tc>
        <w:tc>
          <w:tcPr>
            <w:tcW w:w="764" w:type="pct"/>
            <w:vMerge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12FAC" w:rsidRPr="00E332E7" w:rsidRDefault="00B12FAC" w:rsidP="00B12F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B12FAC" w:rsidRPr="00E332E7" w:rsidRDefault="00FD2BF3" w:rsidP="00FD2B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</w:rPr>
              <w:t xml:space="preserve">II. </w:t>
            </w:r>
          </w:p>
        </w:tc>
        <w:tc>
          <w:tcPr>
            <w:tcW w:w="819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B12FAC" w:rsidRPr="00E332E7" w:rsidRDefault="00FD2BF3" w:rsidP="00FD2BF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2F2F2F"/>
                <w:sz w:val="16"/>
              </w:rPr>
            </w:pPr>
            <w:r w:rsidRPr="00E332E7">
              <w:rPr>
                <w:rFonts w:ascii="Calibri" w:eastAsia="Times New Roman" w:hAnsi="Calibri" w:cs="Times New Roman"/>
                <w:color w:val="2F2F2F"/>
                <w:sz w:val="16"/>
              </w:rPr>
              <w:t>La información detallada que contengan los planes de desarrollo urbano, ordenamiento territorial y ecológico, los tipos y usos de suelo, licencias de uso y construcción otorgadas por los gobiernos municipales</w:t>
            </w:r>
          </w:p>
        </w:tc>
        <w:tc>
          <w:tcPr>
            <w:tcW w:w="1090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12FAC" w:rsidRPr="00E332E7" w:rsidRDefault="00B12FAC" w:rsidP="004E5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2F2F2F"/>
                <w:sz w:val="16"/>
              </w:rPr>
            </w:pPr>
            <w:r w:rsidRPr="00E332E7">
              <w:rPr>
                <w:rFonts w:ascii="Calibri" w:eastAsia="Times New Roman" w:hAnsi="Calibri" w:cs="Times New Roman"/>
                <w:color w:val="2F2F2F"/>
                <w:sz w:val="16"/>
              </w:rPr>
              <w:t xml:space="preserve">Aplica </w:t>
            </w:r>
          </w:p>
        </w:tc>
        <w:tc>
          <w:tcPr>
            <w:tcW w:w="912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12FAC" w:rsidRDefault="00FD2BF3" w:rsidP="00FE24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</w:rPr>
              <w:t>Dirección de Obras Públicas</w:t>
            </w:r>
          </w:p>
          <w:p w:rsidR="00FE24E4" w:rsidRPr="00E332E7" w:rsidRDefault="00FE24E4" w:rsidP="00FE24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</w:rPr>
              <w:t xml:space="preserve">Dirección de </w:t>
            </w:r>
            <w:bookmarkStart w:id="0" w:name="_GoBack"/>
            <w:bookmarkEnd w:id="0"/>
            <w:r>
              <w:rPr>
                <w:rFonts w:ascii="Calibri" w:eastAsia="Times New Roman" w:hAnsi="Calibri" w:cs="Times New Roman"/>
                <w:color w:val="000000"/>
                <w:sz w:val="16"/>
              </w:rPr>
              <w:t>Ecología</w:t>
            </w:r>
          </w:p>
        </w:tc>
      </w:tr>
      <w:tr w:rsidR="00B12FAC" w:rsidRPr="00E332E7" w:rsidTr="00FC3E01">
        <w:trPr>
          <w:trHeight w:val="1200"/>
          <w:jc w:val="center"/>
        </w:trPr>
        <w:tc>
          <w:tcPr>
            <w:tcW w:w="325" w:type="pct"/>
            <w:vMerge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12FAC" w:rsidRPr="00E332E7" w:rsidRDefault="00B12FAC" w:rsidP="00B12F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</w:tc>
        <w:tc>
          <w:tcPr>
            <w:tcW w:w="382" w:type="pct"/>
            <w:vMerge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12FAC" w:rsidRPr="00E332E7" w:rsidRDefault="00B12FAC" w:rsidP="00B12F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</w:tc>
        <w:tc>
          <w:tcPr>
            <w:tcW w:w="764" w:type="pct"/>
            <w:vMerge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12FAC" w:rsidRPr="00E332E7" w:rsidRDefault="00B12FAC" w:rsidP="00B12F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B12FAC" w:rsidRPr="00E332E7" w:rsidRDefault="00FD2BF3" w:rsidP="00FD2B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</w:rPr>
              <w:t>III.</w:t>
            </w:r>
          </w:p>
        </w:tc>
        <w:tc>
          <w:tcPr>
            <w:tcW w:w="819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B12FAC" w:rsidRPr="002935EA" w:rsidRDefault="00FD2BF3" w:rsidP="00FD2BF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2F2F2F"/>
                <w:sz w:val="16"/>
              </w:rPr>
            </w:pPr>
            <w:r w:rsidRPr="00E332E7">
              <w:rPr>
                <w:rFonts w:ascii="Calibri" w:eastAsia="Times New Roman" w:hAnsi="Calibri" w:cs="Times New Roman"/>
                <w:color w:val="2F2F2F"/>
                <w:sz w:val="16"/>
              </w:rPr>
              <w:t>El contenido de las gacetas municipales, las cuales deberán comprender los resolutivos y acuerdos aprobados por los ayuntamientos</w:t>
            </w:r>
          </w:p>
        </w:tc>
        <w:tc>
          <w:tcPr>
            <w:tcW w:w="1090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12FAC" w:rsidRPr="00FC3E01" w:rsidRDefault="00B12FAC" w:rsidP="00FD2BF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2F2F2F"/>
                <w:sz w:val="16"/>
                <w:highlight w:val="yellow"/>
              </w:rPr>
            </w:pPr>
            <w:r w:rsidRPr="002935EA">
              <w:rPr>
                <w:rFonts w:ascii="Calibri" w:eastAsia="Times New Roman" w:hAnsi="Calibri" w:cs="Times New Roman"/>
                <w:color w:val="2F2F2F"/>
                <w:sz w:val="16"/>
              </w:rPr>
              <w:t xml:space="preserve">Aplica </w:t>
            </w:r>
          </w:p>
        </w:tc>
        <w:tc>
          <w:tcPr>
            <w:tcW w:w="912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12FAC" w:rsidRPr="00E332E7" w:rsidRDefault="00FD2BF3" w:rsidP="00FD2B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</w:rPr>
              <w:t>Secretaria del H. Ayuntamiento</w:t>
            </w:r>
          </w:p>
        </w:tc>
      </w:tr>
      <w:tr w:rsidR="00B12FAC" w:rsidRPr="00E332E7" w:rsidTr="004E54C2">
        <w:trPr>
          <w:trHeight w:val="1800"/>
          <w:jc w:val="center"/>
        </w:trPr>
        <w:tc>
          <w:tcPr>
            <w:tcW w:w="325" w:type="pct"/>
            <w:vMerge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12FAC" w:rsidRPr="00E332E7" w:rsidRDefault="00B12FAC" w:rsidP="00B12F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</w:tc>
        <w:tc>
          <w:tcPr>
            <w:tcW w:w="382" w:type="pct"/>
            <w:vMerge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12FAC" w:rsidRPr="00E332E7" w:rsidRDefault="00B12FAC" w:rsidP="00B12F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</w:tc>
        <w:tc>
          <w:tcPr>
            <w:tcW w:w="764" w:type="pct"/>
            <w:vMerge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12FAC" w:rsidRPr="00E332E7" w:rsidRDefault="00B12FAC" w:rsidP="00B12F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B12FAC" w:rsidRPr="00E332E7" w:rsidRDefault="00503B37" w:rsidP="00503B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</w:rPr>
              <w:t>IV.</w:t>
            </w:r>
          </w:p>
        </w:tc>
        <w:tc>
          <w:tcPr>
            <w:tcW w:w="819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B12FAC" w:rsidRPr="00E332E7" w:rsidRDefault="00503B37" w:rsidP="004E54C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2F2F2F"/>
                <w:sz w:val="16"/>
              </w:rPr>
            </w:pPr>
            <w:r w:rsidRPr="00E332E7">
              <w:rPr>
                <w:rFonts w:ascii="Calibri" w:eastAsia="Times New Roman" w:hAnsi="Calibri" w:cs="Times New Roman"/>
                <w:color w:val="2F2F2F"/>
                <w:sz w:val="16"/>
              </w:rPr>
              <w:t>Las actas de sesiones de cabildo</w:t>
            </w:r>
            <w:r>
              <w:rPr>
                <w:rFonts w:ascii="Calibri" w:eastAsia="Times New Roman" w:hAnsi="Calibri" w:cs="Times New Roman"/>
                <w:color w:val="2F2F2F"/>
                <w:sz w:val="16"/>
              </w:rPr>
              <w:t xml:space="preserve"> y los dictámenes de las Comisiones Municipales </w:t>
            </w:r>
          </w:p>
        </w:tc>
        <w:tc>
          <w:tcPr>
            <w:tcW w:w="1090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12FAC" w:rsidRPr="00E332E7" w:rsidRDefault="00B12FAC" w:rsidP="004E5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2F2F2F"/>
                <w:sz w:val="16"/>
              </w:rPr>
            </w:pPr>
            <w:r w:rsidRPr="00E332E7">
              <w:rPr>
                <w:rFonts w:ascii="Calibri" w:eastAsia="Times New Roman" w:hAnsi="Calibri" w:cs="Times New Roman"/>
                <w:color w:val="2F2F2F"/>
                <w:sz w:val="16"/>
              </w:rPr>
              <w:t xml:space="preserve">Aplica </w:t>
            </w:r>
          </w:p>
        </w:tc>
        <w:tc>
          <w:tcPr>
            <w:tcW w:w="912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12FAC" w:rsidRPr="00E332E7" w:rsidRDefault="0005770A" w:rsidP="004E5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</w:rPr>
              <w:t>Secretaria del H. Ayuntamiento</w:t>
            </w:r>
          </w:p>
        </w:tc>
      </w:tr>
      <w:tr w:rsidR="00B12FAC" w:rsidRPr="00E332E7" w:rsidTr="004E54C2">
        <w:trPr>
          <w:trHeight w:val="1500"/>
          <w:jc w:val="center"/>
        </w:trPr>
        <w:tc>
          <w:tcPr>
            <w:tcW w:w="325" w:type="pct"/>
            <w:vMerge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12FAC" w:rsidRPr="00E332E7" w:rsidRDefault="00B12FAC" w:rsidP="00B12F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</w:tc>
        <w:tc>
          <w:tcPr>
            <w:tcW w:w="382" w:type="pct"/>
            <w:vMerge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12FAC" w:rsidRPr="00E332E7" w:rsidRDefault="00B12FAC" w:rsidP="00B12F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</w:tc>
        <w:tc>
          <w:tcPr>
            <w:tcW w:w="764" w:type="pct"/>
            <w:vMerge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12FAC" w:rsidRPr="00E332E7" w:rsidRDefault="00B12FAC" w:rsidP="00B12F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B12FAC" w:rsidRPr="00E332E7" w:rsidRDefault="000C368F" w:rsidP="000C36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</w:rPr>
              <w:t>V.</w:t>
            </w:r>
          </w:p>
        </w:tc>
        <w:tc>
          <w:tcPr>
            <w:tcW w:w="819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B12FAC" w:rsidRPr="00E332E7" w:rsidRDefault="00440FB0" w:rsidP="00A666DD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2F2F2F"/>
                <w:sz w:val="16"/>
              </w:rPr>
            </w:pPr>
            <w:r>
              <w:rPr>
                <w:rFonts w:ascii="Calibri" w:eastAsia="Times New Roman" w:hAnsi="Calibri" w:cs="Times New Roman"/>
                <w:color w:val="2F2F2F"/>
                <w:sz w:val="16"/>
              </w:rPr>
              <w:t>L</w:t>
            </w:r>
            <w:r w:rsidRPr="00E332E7">
              <w:rPr>
                <w:rFonts w:ascii="Calibri" w:eastAsia="Times New Roman" w:hAnsi="Calibri" w:cs="Times New Roman"/>
                <w:color w:val="2F2F2F"/>
                <w:sz w:val="16"/>
              </w:rPr>
              <w:t>os controles de asistencia de los integrantes del Ayuntamiento a las sesiones de cabildo y el sentido de votación de los miembros del cabildo sobre las iniciativas o acuerdos.</w:t>
            </w:r>
          </w:p>
        </w:tc>
        <w:tc>
          <w:tcPr>
            <w:tcW w:w="1090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12FAC" w:rsidRPr="00E332E7" w:rsidRDefault="00B12FAC" w:rsidP="004E5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2F2F2F"/>
                <w:sz w:val="16"/>
              </w:rPr>
            </w:pPr>
            <w:r w:rsidRPr="00E332E7">
              <w:rPr>
                <w:rFonts w:ascii="Calibri" w:eastAsia="Times New Roman" w:hAnsi="Calibri" w:cs="Times New Roman"/>
                <w:color w:val="2F2F2F"/>
                <w:sz w:val="16"/>
              </w:rPr>
              <w:t xml:space="preserve">Aplica </w:t>
            </w:r>
          </w:p>
        </w:tc>
        <w:tc>
          <w:tcPr>
            <w:tcW w:w="912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12FAC" w:rsidRPr="00E332E7" w:rsidRDefault="00A666DD" w:rsidP="004E54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</w:rPr>
              <w:t>Secretaria del H. Ayuntamiento</w:t>
            </w:r>
          </w:p>
        </w:tc>
      </w:tr>
      <w:tr w:rsidR="00B12FAC" w:rsidRPr="00E332E7" w:rsidTr="00C85905">
        <w:trPr>
          <w:trHeight w:val="1200"/>
          <w:jc w:val="center"/>
        </w:trPr>
        <w:tc>
          <w:tcPr>
            <w:tcW w:w="325" w:type="pct"/>
            <w:vMerge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12FAC" w:rsidRPr="00E332E7" w:rsidRDefault="00B12FAC" w:rsidP="00B12F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</w:tc>
        <w:tc>
          <w:tcPr>
            <w:tcW w:w="382" w:type="pct"/>
            <w:vMerge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12FAC" w:rsidRPr="00E332E7" w:rsidRDefault="00B12FAC" w:rsidP="00B12F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</w:tc>
        <w:tc>
          <w:tcPr>
            <w:tcW w:w="764" w:type="pct"/>
            <w:vMerge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12FAC" w:rsidRPr="00E332E7" w:rsidRDefault="00B12FAC" w:rsidP="00B12F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B12FAC" w:rsidRPr="00E332E7" w:rsidRDefault="00A666DD" w:rsidP="00A66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</w:rPr>
              <w:t>VI.</w:t>
            </w:r>
          </w:p>
        </w:tc>
        <w:tc>
          <w:tcPr>
            <w:tcW w:w="819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B12FAC" w:rsidRPr="00E332E7" w:rsidRDefault="00A666DD" w:rsidP="00FD2BF3">
            <w:pPr>
              <w:spacing w:after="0" w:line="240" w:lineRule="auto"/>
              <w:rPr>
                <w:rFonts w:ascii="Calibri" w:eastAsia="Times New Roman" w:hAnsi="Calibri" w:cs="Times New Roman"/>
                <w:color w:val="2F2F2F"/>
                <w:sz w:val="16"/>
              </w:rPr>
            </w:pPr>
            <w:r>
              <w:rPr>
                <w:rFonts w:ascii="Calibri" w:eastAsia="Times New Roman" w:hAnsi="Calibri" w:cs="Times New Roman"/>
                <w:color w:val="2F2F2F"/>
                <w:sz w:val="16"/>
              </w:rPr>
              <w:t>Los empréstitos , deudas contraídas a corto, mediano y largo plazo, así como la enajenación de bienes</w:t>
            </w:r>
          </w:p>
        </w:tc>
        <w:tc>
          <w:tcPr>
            <w:tcW w:w="1090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12FAC" w:rsidRPr="00E332E7" w:rsidRDefault="00C85905" w:rsidP="00805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2F2F2F"/>
                <w:sz w:val="16"/>
              </w:rPr>
            </w:pPr>
            <w:r>
              <w:rPr>
                <w:rFonts w:ascii="Calibri" w:eastAsia="Times New Roman" w:hAnsi="Calibri" w:cs="Times New Roman"/>
                <w:color w:val="2F2F2F"/>
                <w:sz w:val="16"/>
              </w:rPr>
              <w:t>Aplica.</w:t>
            </w:r>
          </w:p>
        </w:tc>
        <w:tc>
          <w:tcPr>
            <w:tcW w:w="912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80545C" w:rsidRPr="00E332E7" w:rsidRDefault="00A666DD" w:rsidP="00FE24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</w:rPr>
              <w:t>Tesorería</w:t>
            </w:r>
          </w:p>
        </w:tc>
      </w:tr>
      <w:tr w:rsidR="00B12FAC" w:rsidRPr="00E332E7" w:rsidTr="00FC3E01">
        <w:trPr>
          <w:trHeight w:val="2100"/>
          <w:jc w:val="center"/>
        </w:trPr>
        <w:tc>
          <w:tcPr>
            <w:tcW w:w="325" w:type="pct"/>
            <w:vMerge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12FAC" w:rsidRPr="00E332E7" w:rsidRDefault="00B12FAC" w:rsidP="00B12F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</w:tc>
        <w:tc>
          <w:tcPr>
            <w:tcW w:w="382" w:type="pct"/>
            <w:vMerge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12FAC" w:rsidRPr="00E332E7" w:rsidRDefault="00B12FAC" w:rsidP="00B12F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</w:tc>
        <w:tc>
          <w:tcPr>
            <w:tcW w:w="764" w:type="pct"/>
            <w:vMerge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12FAC" w:rsidRPr="00E332E7" w:rsidRDefault="00B12FAC" w:rsidP="00B12F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A666DD" w:rsidRPr="00E332E7" w:rsidRDefault="00A666DD" w:rsidP="00A666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</w:rPr>
              <w:t>VII.</w:t>
            </w:r>
          </w:p>
        </w:tc>
        <w:tc>
          <w:tcPr>
            <w:tcW w:w="819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B12FAC" w:rsidRPr="00FC3E01" w:rsidRDefault="00FD778B" w:rsidP="00B12FAC">
            <w:pPr>
              <w:spacing w:after="0" w:line="240" w:lineRule="auto"/>
              <w:rPr>
                <w:rFonts w:ascii="Calibri" w:eastAsia="Times New Roman" w:hAnsi="Calibri" w:cs="Times New Roman"/>
                <w:color w:val="2F2F2F"/>
                <w:sz w:val="16"/>
                <w:highlight w:val="yellow"/>
              </w:rPr>
            </w:pPr>
            <w:r w:rsidRPr="00FD778B">
              <w:rPr>
                <w:rFonts w:ascii="Calibri" w:eastAsia="Times New Roman" w:hAnsi="Calibri" w:cs="Times New Roman"/>
                <w:color w:val="2F2F2F"/>
                <w:sz w:val="16"/>
              </w:rPr>
              <w:t xml:space="preserve">Las </w:t>
            </w:r>
            <w:r>
              <w:rPr>
                <w:rFonts w:ascii="Calibri" w:eastAsia="Times New Roman" w:hAnsi="Calibri" w:cs="Times New Roman"/>
                <w:color w:val="2F2F2F"/>
                <w:sz w:val="16"/>
              </w:rPr>
              <w:t xml:space="preserve">cantidades recibidas por concepto de impuestos, multas e ingresos por derecho  y aprovechamientos </w:t>
            </w:r>
            <w:r w:rsidR="00EE7C2B">
              <w:rPr>
                <w:rFonts w:ascii="Calibri" w:eastAsia="Times New Roman" w:hAnsi="Calibri" w:cs="Times New Roman"/>
                <w:color w:val="2F2F2F"/>
                <w:sz w:val="16"/>
              </w:rPr>
              <w:t>municipales, así como en su caso el uso o aplicación que se le da;</w:t>
            </w:r>
          </w:p>
        </w:tc>
        <w:tc>
          <w:tcPr>
            <w:tcW w:w="1090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12FAC" w:rsidRPr="00FC3E01" w:rsidRDefault="00B12FAC" w:rsidP="002935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2F2F2F"/>
                <w:sz w:val="16"/>
                <w:highlight w:val="yellow"/>
              </w:rPr>
            </w:pPr>
            <w:r w:rsidRPr="002935EA">
              <w:rPr>
                <w:rFonts w:ascii="Calibri" w:eastAsia="Times New Roman" w:hAnsi="Calibri" w:cs="Times New Roman"/>
                <w:color w:val="2F2F2F"/>
                <w:sz w:val="16"/>
              </w:rPr>
              <w:t xml:space="preserve">Aplica </w:t>
            </w:r>
          </w:p>
        </w:tc>
        <w:tc>
          <w:tcPr>
            <w:tcW w:w="912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12FAC" w:rsidRPr="00E332E7" w:rsidRDefault="00EE7C2B" w:rsidP="00FE24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</w:rPr>
              <w:t>Tesorería</w:t>
            </w:r>
          </w:p>
        </w:tc>
      </w:tr>
      <w:tr w:rsidR="00B12FAC" w:rsidRPr="00E332E7" w:rsidTr="006576D8">
        <w:trPr>
          <w:trHeight w:val="900"/>
          <w:jc w:val="center"/>
        </w:trPr>
        <w:tc>
          <w:tcPr>
            <w:tcW w:w="325" w:type="pct"/>
            <w:vMerge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12FAC" w:rsidRPr="00E332E7" w:rsidRDefault="00B12FAC" w:rsidP="00B12F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</w:tc>
        <w:tc>
          <w:tcPr>
            <w:tcW w:w="382" w:type="pct"/>
            <w:vMerge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12FAC" w:rsidRPr="00E332E7" w:rsidRDefault="00B12FAC" w:rsidP="00B12F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</w:tc>
        <w:tc>
          <w:tcPr>
            <w:tcW w:w="764" w:type="pct"/>
            <w:vMerge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12FAC" w:rsidRPr="00E332E7" w:rsidRDefault="00B12FAC" w:rsidP="00B12F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12FAC" w:rsidRPr="00E332E7" w:rsidRDefault="006576D8" w:rsidP="00CD77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</w:rPr>
              <w:t>VIII</w:t>
            </w:r>
          </w:p>
        </w:tc>
        <w:tc>
          <w:tcPr>
            <w:tcW w:w="819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12FAC" w:rsidRPr="006576D8" w:rsidRDefault="006576D8" w:rsidP="006576D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2F2F2F"/>
                <w:sz w:val="16"/>
                <w:szCs w:val="16"/>
              </w:rPr>
            </w:pPr>
            <w:r w:rsidRPr="006576D8">
              <w:rPr>
                <w:rFonts w:ascii="Calibri" w:eastAsia="Times New Roman" w:hAnsi="Calibri" w:cs="Times New Roman"/>
                <w:color w:val="2F2F2F"/>
                <w:sz w:val="16"/>
                <w:szCs w:val="16"/>
              </w:rPr>
              <w:t>Las cuotas y tarifas aplicables a impuestos, derechos, contribuciones de mejoras y las tablas de valores unitarios de suelo y construcciones que sirvan de base para el cobro de las contribuciones sobre la propiedad inmobiliaria</w:t>
            </w:r>
          </w:p>
        </w:tc>
        <w:tc>
          <w:tcPr>
            <w:tcW w:w="1090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B12FAC" w:rsidRPr="00E332E7" w:rsidRDefault="006576D8" w:rsidP="00805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2F2F2F"/>
                <w:sz w:val="16"/>
              </w:rPr>
            </w:pPr>
            <w:r>
              <w:rPr>
                <w:rFonts w:ascii="Calibri" w:eastAsia="Times New Roman" w:hAnsi="Calibri" w:cs="Times New Roman"/>
                <w:color w:val="2F2F2F"/>
                <w:sz w:val="16"/>
              </w:rPr>
              <w:t>Aplica</w:t>
            </w:r>
          </w:p>
        </w:tc>
        <w:tc>
          <w:tcPr>
            <w:tcW w:w="912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12FAC" w:rsidRPr="00E332E7" w:rsidRDefault="006576D8" w:rsidP="00FE24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</w:rPr>
              <w:t>Departamento de Catastro</w:t>
            </w:r>
          </w:p>
        </w:tc>
      </w:tr>
      <w:tr w:rsidR="00B12FAC" w:rsidRPr="00B12FAC" w:rsidTr="006576D8">
        <w:trPr>
          <w:trHeight w:val="1200"/>
          <w:jc w:val="center"/>
        </w:trPr>
        <w:tc>
          <w:tcPr>
            <w:tcW w:w="325" w:type="pct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  <w:hideMark/>
          </w:tcPr>
          <w:p w:rsidR="00B12FAC" w:rsidRPr="00E332E7" w:rsidRDefault="00B12FAC" w:rsidP="00B12F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</w:tc>
        <w:tc>
          <w:tcPr>
            <w:tcW w:w="382" w:type="pct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  <w:hideMark/>
          </w:tcPr>
          <w:p w:rsidR="00B12FAC" w:rsidRPr="00E332E7" w:rsidRDefault="00B12FAC" w:rsidP="00B12F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</w:tc>
        <w:tc>
          <w:tcPr>
            <w:tcW w:w="764" w:type="pct"/>
            <w:vMerge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  <w:hideMark/>
          </w:tcPr>
          <w:p w:rsidR="00B12FAC" w:rsidRPr="00E332E7" w:rsidRDefault="00B12FAC" w:rsidP="00B12F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vAlign w:val="center"/>
          </w:tcPr>
          <w:p w:rsidR="00EE7C2B" w:rsidRDefault="006576D8" w:rsidP="00CD77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</w:rPr>
              <w:t>IX.</w:t>
            </w:r>
          </w:p>
          <w:p w:rsidR="00CD773B" w:rsidRDefault="00CD773B" w:rsidP="00CD77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  <w:p w:rsidR="00CD773B" w:rsidRDefault="00CD773B" w:rsidP="00CD77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  <w:p w:rsidR="00CD773B" w:rsidRDefault="00CD773B" w:rsidP="00CD77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  <w:p w:rsidR="00CD773B" w:rsidRDefault="00CD773B" w:rsidP="00CD77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  <w:p w:rsidR="00CD773B" w:rsidRDefault="00CD773B" w:rsidP="00CD77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  <w:p w:rsidR="00CD773B" w:rsidRDefault="00CD773B" w:rsidP="00CD77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  <w:p w:rsidR="00CD773B" w:rsidRDefault="00CD773B" w:rsidP="00CD77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  <w:p w:rsidR="00CD773B" w:rsidRDefault="00CD773B" w:rsidP="00CD77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</w:rPr>
              <w:t>X.</w:t>
            </w:r>
          </w:p>
          <w:p w:rsidR="00CD773B" w:rsidRDefault="00CD773B" w:rsidP="00CD77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  <w:p w:rsidR="00CD773B" w:rsidRDefault="00CD773B" w:rsidP="00CD77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  <w:p w:rsidR="00CD773B" w:rsidRDefault="00CD773B" w:rsidP="00CD77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  <w:p w:rsidR="00CD773B" w:rsidRDefault="00CD773B" w:rsidP="00CD77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  <w:p w:rsidR="00CD773B" w:rsidRDefault="00CD773B" w:rsidP="00CD77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  <w:p w:rsidR="00CD773B" w:rsidRDefault="00CD773B" w:rsidP="00CD77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  <w:p w:rsidR="00CD773B" w:rsidRPr="00E332E7" w:rsidRDefault="00CD773B" w:rsidP="00CD77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</w:rPr>
              <w:t>XI.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vAlign w:val="center"/>
          </w:tcPr>
          <w:p w:rsidR="00B12FAC" w:rsidRDefault="006576D8" w:rsidP="00CD773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2F2F2F"/>
                <w:sz w:val="16"/>
              </w:rPr>
            </w:pPr>
            <w:r>
              <w:rPr>
                <w:rFonts w:ascii="Calibri" w:eastAsia="Times New Roman" w:hAnsi="Calibri" w:cs="Times New Roman"/>
                <w:color w:val="2F2F2F"/>
                <w:sz w:val="16"/>
              </w:rPr>
              <w:t>Respeto al ejercicio del presupuesto: un reporte trimestral sobre la ejecución</w:t>
            </w:r>
            <w:r w:rsidR="00CD773B">
              <w:rPr>
                <w:rFonts w:ascii="Calibri" w:eastAsia="Times New Roman" w:hAnsi="Calibri" w:cs="Times New Roman"/>
                <w:color w:val="2F2F2F"/>
                <w:sz w:val="16"/>
              </w:rPr>
              <w:t xml:space="preserve"> delas aportaciones federales y estatales, pudiendo identificar el programa para el cual se destinaron y; </w:t>
            </w:r>
          </w:p>
          <w:p w:rsidR="00CD773B" w:rsidRDefault="00CD773B" w:rsidP="00CD773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2F2F2F"/>
                <w:sz w:val="16"/>
              </w:rPr>
            </w:pPr>
          </w:p>
          <w:p w:rsidR="00CD773B" w:rsidRDefault="00CD773B" w:rsidP="00CD773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2F2F2F"/>
                <w:sz w:val="16"/>
              </w:rPr>
            </w:pPr>
            <w:r>
              <w:rPr>
                <w:rFonts w:ascii="Calibri" w:eastAsia="Times New Roman" w:hAnsi="Calibri" w:cs="Times New Roman"/>
                <w:color w:val="2F2F2F"/>
                <w:sz w:val="16"/>
              </w:rPr>
              <w:t>Las concesiones, licencias, permiso o autorizaciones, otorgadas para la prestación de servicios públicos</w:t>
            </w:r>
          </w:p>
          <w:p w:rsidR="00CD773B" w:rsidRDefault="00CD773B" w:rsidP="00CD773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2F2F2F"/>
                <w:sz w:val="16"/>
              </w:rPr>
            </w:pPr>
          </w:p>
          <w:p w:rsidR="00CD773B" w:rsidRPr="00E332E7" w:rsidRDefault="00CD773B" w:rsidP="00CD773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2F2F2F"/>
                <w:sz w:val="16"/>
              </w:rPr>
            </w:pPr>
            <w:r>
              <w:rPr>
                <w:rFonts w:ascii="Calibri" w:eastAsia="Times New Roman" w:hAnsi="Calibri" w:cs="Times New Roman"/>
                <w:color w:val="2F2F2F"/>
                <w:sz w:val="16"/>
              </w:rPr>
              <w:t>El atlas municipal de riesgos; y</w:t>
            </w:r>
          </w:p>
        </w:tc>
        <w:tc>
          <w:tcPr>
            <w:tcW w:w="1090" w:type="pct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CD773B" w:rsidRPr="009A1AD6" w:rsidRDefault="009A1AD6" w:rsidP="009A1A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2F2F2F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Aplica</w:t>
            </w:r>
          </w:p>
          <w:p w:rsidR="00CD773B" w:rsidRDefault="00CD773B" w:rsidP="009A1AD6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</w:p>
          <w:p w:rsidR="009A1AD6" w:rsidRDefault="009A1AD6" w:rsidP="009A1AD6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</w:p>
          <w:p w:rsidR="009A1AD6" w:rsidRDefault="009A1AD6" w:rsidP="009A1AD6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</w:p>
          <w:p w:rsidR="009A1AD6" w:rsidRDefault="009A1AD6" w:rsidP="009A1AD6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</w:p>
          <w:p w:rsidR="009A1AD6" w:rsidRDefault="009A1AD6" w:rsidP="009A1AD6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</w:p>
          <w:p w:rsidR="009A1AD6" w:rsidRDefault="009A1AD6" w:rsidP="009A1AD6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Aplica</w:t>
            </w:r>
          </w:p>
          <w:p w:rsidR="009A1AD6" w:rsidRDefault="009A1AD6" w:rsidP="009A1AD6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</w:p>
          <w:p w:rsidR="00CD773B" w:rsidRPr="00CD773B" w:rsidRDefault="009A1AD6" w:rsidP="009A1AD6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Aplica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B12FAC" w:rsidRDefault="00CD773B" w:rsidP="00FE24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</w:rPr>
              <w:t>Tesorería</w:t>
            </w:r>
          </w:p>
          <w:p w:rsidR="00CD773B" w:rsidRDefault="00CD773B" w:rsidP="00D60F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  <w:p w:rsidR="009A1AD6" w:rsidRDefault="009A1AD6" w:rsidP="009A1AD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  <w:p w:rsidR="00CD773B" w:rsidRDefault="00CD773B" w:rsidP="00D60F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  <w:p w:rsidR="009A1AD6" w:rsidRDefault="009A1AD6" w:rsidP="00D60F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  <w:p w:rsidR="009A1AD6" w:rsidRDefault="009A1AD6" w:rsidP="009A1AD6">
            <w:pPr>
              <w:rPr>
                <w:rFonts w:ascii="Calibri" w:eastAsia="Times New Roman" w:hAnsi="Calibri" w:cs="Times New Roman"/>
                <w:sz w:val="16"/>
              </w:rPr>
            </w:pPr>
          </w:p>
          <w:p w:rsidR="009A1AD6" w:rsidRPr="009A1AD6" w:rsidRDefault="009A1AD6" w:rsidP="009A1AD6">
            <w:pPr>
              <w:rPr>
                <w:rFonts w:ascii="Calibri" w:eastAsia="Times New Roman" w:hAnsi="Calibri" w:cs="Times New Roman"/>
                <w:sz w:val="16"/>
              </w:rPr>
            </w:pPr>
          </w:p>
          <w:p w:rsidR="009A1AD6" w:rsidRDefault="009A1AD6" w:rsidP="009A1AD6">
            <w:pPr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Secretaria del H. Ayuntamiento</w:t>
            </w:r>
          </w:p>
          <w:p w:rsidR="00CD773B" w:rsidRDefault="00CD773B" w:rsidP="009A1AD6">
            <w:pPr>
              <w:rPr>
                <w:rFonts w:ascii="Calibri" w:eastAsia="Times New Roman" w:hAnsi="Calibri" w:cs="Times New Roman"/>
                <w:sz w:val="16"/>
              </w:rPr>
            </w:pPr>
          </w:p>
          <w:p w:rsidR="009A1AD6" w:rsidRPr="009A1AD6" w:rsidRDefault="009A1AD6" w:rsidP="009A1AD6">
            <w:pPr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Protección Civil</w:t>
            </w:r>
          </w:p>
        </w:tc>
      </w:tr>
      <w:tr w:rsidR="00EE7C2B" w:rsidRPr="00B12FAC" w:rsidTr="006E52EF">
        <w:trPr>
          <w:trHeight w:val="1659"/>
          <w:jc w:val="center"/>
        </w:trPr>
        <w:tc>
          <w:tcPr>
            <w:tcW w:w="325" w:type="pct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7C2B" w:rsidRPr="00E332E7" w:rsidRDefault="00EE7C2B" w:rsidP="00B12F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</w:tc>
        <w:tc>
          <w:tcPr>
            <w:tcW w:w="382" w:type="pct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7C2B" w:rsidRPr="00E332E7" w:rsidRDefault="00EE7C2B" w:rsidP="00B12F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</w:tc>
        <w:tc>
          <w:tcPr>
            <w:tcW w:w="764" w:type="pct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E7C2B" w:rsidRPr="00E332E7" w:rsidRDefault="00EE7C2B" w:rsidP="00B12F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E7C2B" w:rsidRDefault="00EE7C2B" w:rsidP="00EE7C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  <w:p w:rsidR="00CD773B" w:rsidRDefault="00CD773B" w:rsidP="00EE7C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  <w:p w:rsidR="00CD773B" w:rsidRDefault="00CD773B" w:rsidP="00EE7C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  <w:p w:rsidR="00CD773B" w:rsidRDefault="009A1AD6" w:rsidP="00EE7C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</w:rPr>
              <w:t>XII.</w:t>
            </w:r>
          </w:p>
          <w:p w:rsidR="00CD773B" w:rsidRDefault="00CD773B" w:rsidP="00EE7C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  <w:p w:rsidR="00CD773B" w:rsidRDefault="00CD773B" w:rsidP="00EE7C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  <w:p w:rsidR="00CD773B" w:rsidRDefault="00CD773B" w:rsidP="00EE7C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  <w:p w:rsidR="00CD773B" w:rsidRDefault="00CD773B" w:rsidP="00EE7C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  <w:p w:rsidR="00CD773B" w:rsidRDefault="00CD773B" w:rsidP="00EE7C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  <w:p w:rsidR="00CD773B" w:rsidRDefault="00CD773B" w:rsidP="00EE7C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  <w:p w:rsidR="00CD773B" w:rsidRDefault="00CD773B" w:rsidP="00EE7C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  <w:p w:rsidR="00CD773B" w:rsidRPr="00E332E7" w:rsidRDefault="00CD773B" w:rsidP="00EE7C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</w:tc>
        <w:tc>
          <w:tcPr>
            <w:tcW w:w="819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E7C2B" w:rsidRPr="00E332E7" w:rsidRDefault="009A1AD6" w:rsidP="009A1AD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2F2F2F"/>
                <w:sz w:val="16"/>
              </w:rPr>
            </w:pPr>
            <w:r>
              <w:rPr>
                <w:rFonts w:ascii="Calibri" w:eastAsia="Times New Roman" w:hAnsi="Calibri" w:cs="Times New Roman"/>
                <w:color w:val="2F2F2F"/>
                <w:sz w:val="16"/>
              </w:rPr>
              <w:lastRenderedPageBreak/>
              <w:t>Las disposiciones administrativas directamente o a través de la autoridad competente</w:t>
            </w:r>
          </w:p>
        </w:tc>
        <w:tc>
          <w:tcPr>
            <w:tcW w:w="1090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E7C2B" w:rsidRDefault="009A1AD6" w:rsidP="00805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2F2F2F"/>
                <w:sz w:val="16"/>
              </w:rPr>
            </w:pPr>
            <w:r>
              <w:rPr>
                <w:rFonts w:ascii="Calibri" w:eastAsia="Times New Roman" w:hAnsi="Calibri" w:cs="Times New Roman"/>
                <w:color w:val="2F2F2F"/>
                <w:sz w:val="16"/>
              </w:rPr>
              <w:t>Aplica</w:t>
            </w:r>
          </w:p>
        </w:tc>
        <w:tc>
          <w:tcPr>
            <w:tcW w:w="912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E7C2B" w:rsidRDefault="009A1AD6" w:rsidP="00FE24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</w:rPr>
              <w:t>Contraloría Interna</w:t>
            </w:r>
          </w:p>
        </w:tc>
      </w:tr>
    </w:tbl>
    <w:p w:rsidR="00B12FAC" w:rsidRDefault="00B12FAC" w:rsidP="006E52EF">
      <w:pPr>
        <w:spacing w:after="0" w:line="240" w:lineRule="auto"/>
        <w:jc w:val="both"/>
        <w:rPr>
          <w:rFonts w:ascii="Calibri" w:eastAsia="Times New Roman" w:hAnsi="Calibri" w:cs="Times New Roman"/>
          <w:b/>
          <w:bCs/>
          <w:color w:val="60497A"/>
        </w:rPr>
      </w:pPr>
    </w:p>
    <w:sectPr w:rsidR="00B12FAC" w:rsidSect="007F33D8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359" w:rsidRDefault="002A7359" w:rsidP="006576D8">
      <w:pPr>
        <w:spacing w:after="0" w:line="240" w:lineRule="auto"/>
      </w:pPr>
      <w:r>
        <w:separator/>
      </w:r>
    </w:p>
  </w:endnote>
  <w:endnote w:type="continuationSeparator" w:id="0">
    <w:p w:rsidR="002A7359" w:rsidRDefault="002A7359" w:rsidP="00657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359" w:rsidRDefault="002A7359" w:rsidP="006576D8">
      <w:pPr>
        <w:spacing w:after="0" w:line="240" w:lineRule="auto"/>
      </w:pPr>
      <w:r>
        <w:separator/>
      </w:r>
    </w:p>
  </w:footnote>
  <w:footnote w:type="continuationSeparator" w:id="0">
    <w:p w:rsidR="002A7359" w:rsidRDefault="002A7359" w:rsidP="006576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7671C"/>
    <w:multiLevelType w:val="hybridMultilevel"/>
    <w:tmpl w:val="D7987D7E"/>
    <w:lvl w:ilvl="0" w:tplc="7C04359A">
      <w:start w:val="2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20C28"/>
    <w:multiLevelType w:val="hybridMultilevel"/>
    <w:tmpl w:val="17DA540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7A5BAE"/>
    <w:multiLevelType w:val="hybridMultilevel"/>
    <w:tmpl w:val="41303510"/>
    <w:lvl w:ilvl="0" w:tplc="F750437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471DC9"/>
    <w:multiLevelType w:val="hybridMultilevel"/>
    <w:tmpl w:val="3D7C12D8"/>
    <w:lvl w:ilvl="0" w:tplc="106A389C">
      <w:start w:val="1"/>
      <w:numFmt w:val="lowerLetter"/>
      <w:lvlText w:val="%1)"/>
      <w:lvlJc w:val="left"/>
      <w:pPr>
        <w:ind w:left="573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293" w:hanging="360"/>
      </w:pPr>
    </w:lvl>
    <w:lvl w:ilvl="2" w:tplc="080A001B" w:tentative="1">
      <w:start w:val="1"/>
      <w:numFmt w:val="lowerRoman"/>
      <w:lvlText w:val="%3."/>
      <w:lvlJc w:val="right"/>
      <w:pPr>
        <w:ind w:left="2013" w:hanging="180"/>
      </w:pPr>
    </w:lvl>
    <w:lvl w:ilvl="3" w:tplc="080A000F" w:tentative="1">
      <w:start w:val="1"/>
      <w:numFmt w:val="decimal"/>
      <w:lvlText w:val="%4."/>
      <w:lvlJc w:val="left"/>
      <w:pPr>
        <w:ind w:left="2733" w:hanging="360"/>
      </w:pPr>
    </w:lvl>
    <w:lvl w:ilvl="4" w:tplc="080A0019" w:tentative="1">
      <w:start w:val="1"/>
      <w:numFmt w:val="lowerLetter"/>
      <w:lvlText w:val="%5."/>
      <w:lvlJc w:val="left"/>
      <w:pPr>
        <w:ind w:left="3453" w:hanging="360"/>
      </w:pPr>
    </w:lvl>
    <w:lvl w:ilvl="5" w:tplc="080A001B" w:tentative="1">
      <w:start w:val="1"/>
      <w:numFmt w:val="lowerRoman"/>
      <w:lvlText w:val="%6."/>
      <w:lvlJc w:val="right"/>
      <w:pPr>
        <w:ind w:left="4173" w:hanging="180"/>
      </w:pPr>
    </w:lvl>
    <w:lvl w:ilvl="6" w:tplc="080A000F" w:tentative="1">
      <w:start w:val="1"/>
      <w:numFmt w:val="decimal"/>
      <w:lvlText w:val="%7."/>
      <w:lvlJc w:val="left"/>
      <w:pPr>
        <w:ind w:left="4893" w:hanging="360"/>
      </w:pPr>
    </w:lvl>
    <w:lvl w:ilvl="7" w:tplc="080A0019" w:tentative="1">
      <w:start w:val="1"/>
      <w:numFmt w:val="lowerLetter"/>
      <w:lvlText w:val="%8."/>
      <w:lvlJc w:val="left"/>
      <w:pPr>
        <w:ind w:left="5613" w:hanging="360"/>
      </w:pPr>
    </w:lvl>
    <w:lvl w:ilvl="8" w:tplc="080A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4">
    <w:nsid w:val="3B9C0C74"/>
    <w:multiLevelType w:val="hybridMultilevel"/>
    <w:tmpl w:val="E67CE41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FC37B8"/>
    <w:multiLevelType w:val="hybridMultilevel"/>
    <w:tmpl w:val="7D162E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777A05"/>
    <w:multiLevelType w:val="hybridMultilevel"/>
    <w:tmpl w:val="C844821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831820"/>
    <w:multiLevelType w:val="hybridMultilevel"/>
    <w:tmpl w:val="6C18421E"/>
    <w:lvl w:ilvl="0" w:tplc="C864426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886C33"/>
    <w:multiLevelType w:val="hybridMultilevel"/>
    <w:tmpl w:val="344A57F8"/>
    <w:lvl w:ilvl="0" w:tplc="5D76D8F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E96019"/>
    <w:multiLevelType w:val="hybridMultilevel"/>
    <w:tmpl w:val="13E6C2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5F6612"/>
    <w:multiLevelType w:val="hybridMultilevel"/>
    <w:tmpl w:val="093808D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F119B4"/>
    <w:multiLevelType w:val="hybridMultilevel"/>
    <w:tmpl w:val="3048C5B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075918"/>
    <w:multiLevelType w:val="hybridMultilevel"/>
    <w:tmpl w:val="8098E84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E858A1"/>
    <w:multiLevelType w:val="hybridMultilevel"/>
    <w:tmpl w:val="DF7A086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1"/>
  </w:num>
  <w:num w:numId="5">
    <w:abstractNumId w:val="12"/>
  </w:num>
  <w:num w:numId="6">
    <w:abstractNumId w:val="10"/>
  </w:num>
  <w:num w:numId="7">
    <w:abstractNumId w:val="9"/>
  </w:num>
  <w:num w:numId="8">
    <w:abstractNumId w:val="0"/>
  </w:num>
  <w:num w:numId="9">
    <w:abstractNumId w:val="8"/>
  </w:num>
  <w:num w:numId="10">
    <w:abstractNumId w:val="1"/>
  </w:num>
  <w:num w:numId="11">
    <w:abstractNumId w:val="2"/>
  </w:num>
  <w:num w:numId="12">
    <w:abstractNumId w:val="3"/>
  </w:num>
  <w:num w:numId="13">
    <w:abstractNumId w:val="1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4D8"/>
    <w:rsid w:val="000060D6"/>
    <w:rsid w:val="00035234"/>
    <w:rsid w:val="00041749"/>
    <w:rsid w:val="00056175"/>
    <w:rsid w:val="0005770A"/>
    <w:rsid w:val="000834A9"/>
    <w:rsid w:val="000B328D"/>
    <w:rsid w:val="000C368F"/>
    <w:rsid w:val="00164E99"/>
    <w:rsid w:val="001C7363"/>
    <w:rsid w:val="001D4947"/>
    <w:rsid w:val="00206736"/>
    <w:rsid w:val="0021186B"/>
    <w:rsid w:val="00222986"/>
    <w:rsid w:val="00262C53"/>
    <w:rsid w:val="00264138"/>
    <w:rsid w:val="0028212D"/>
    <w:rsid w:val="002935EA"/>
    <w:rsid w:val="002962D2"/>
    <w:rsid w:val="002A7359"/>
    <w:rsid w:val="002D2629"/>
    <w:rsid w:val="002D46DC"/>
    <w:rsid w:val="00305729"/>
    <w:rsid w:val="003153C7"/>
    <w:rsid w:val="003171E0"/>
    <w:rsid w:val="003315C6"/>
    <w:rsid w:val="00402FB8"/>
    <w:rsid w:val="00415002"/>
    <w:rsid w:val="00440FB0"/>
    <w:rsid w:val="004B6085"/>
    <w:rsid w:val="004E54C2"/>
    <w:rsid w:val="004E5AB0"/>
    <w:rsid w:val="00501429"/>
    <w:rsid w:val="00503B37"/>
    <w:rsid w:val="00534D62"/>
    <w:rsid w:val="00554264"/>
    <w:rsid w:val="005E3AFE"/>
    <w:rsid w:val="00614EB8"/>
    <w:rsid w:val="006576D8"/>
    <w:rsid w:val="00667E9A"/>
    <w:rsid w:val="00686F88"/>
    <w:rsid w:val="006C7D33"/>
    <w:rsid w:val="006D28AA"/>
    <w:rsid w:val="006E43B3"/>
    <w:rsid w:val="006E52EF"/>
    <w:rsid w:val="007031F8"/>
    <w:rsid w:val="0071003C"/>
    <w:rsid w:val="00722C09"/>
    <w:rsid w:val="00730B2B"/>
    <w:rsid w:val="00734655"/>
    <w:rsid w:val="007F33D8"/>
    <w:rsid w:val="0080545C"/>
    <w:rsid w:val="008070E6"/>
    <w:rsid w:val="00864C64"/>
    <w:rsid w:val="00864E59"/>
    <w:rsid w:val="008D3747"/>
    <w:rsid w:val="009016E5"/>
    <w:rsid w:val="0091347C"/>
    <w:rsid w:val="00913825"/>
    <w:rsid w:val="00922E7F"/>
    <w:rsid w:val="00926FAD"/>
    <w:rsid w:val="00951EA4"/>
    <w:rsid w:val="00970527"/>
    <w:rsid w:val="00970893"/>
    <w:rsid w:val="00982F88"/>
    <w:rsid w:val="009901F6"/>
    <w:rsid w:val="009A025C"/>
    <w:rsid w:val="009A1AD6"/>
    <w:rsid w:val="009A3AF4"/>
    <w:rsid w:val="009C25DB"/>
    <w:rsid w:val="009E405E"/>
    <w:rsid w:val="00A02588"/>
    <w:rsid w:val="00A52B2A"/>
    <w:rsid w:val="00A63C3E"/>
    <w:rsid w:val="00A666DD"/>
    <w:rsid w:val="00A94C08"/>
    <w:rsid w:val="00AC7ABA"/>
    <w:rsid w:val="00AD413E"/>
    <w:rsid w:val="00AD574B"/>
    <w:rsid w:val="00B04730"/>
    <w:rsid w:val="00B12FAC"/>
    <w:rsid w:val="00B2460F"/>
    <w:rsid w:val="00B351A2"/>
    <w:rsid w:val="00B366FD"/>
    <w:rsid w:val="00B43A8D"/>
    <w:rsid w:val="00B744CC"/>
    <w:rsid w:val="00B81443"/>
    <w:rsid w:val="00BA26B3"/>
    <w:rsid w:val="00BA3CD1"/>
    <w:rsid w:val="00BC0E34"/>
    <w:rsid w:val="00BD19B7"/>
    <w:rsid w:val="00C6302E"/>
    <w:rsid w:val="00C66099"/>
    <w:rsid w:val="00C85905"/>
    <w:rsid w:val="00CD773B"/>
    <w:rsid w:val="00D51A34"/>
    <w:rsid w:val="00D60F31"/>
    <w:rsid w:val="00DA6791"/>
    <w:rsid w:val="00DC1D12"/>
    <w:rsid w:val="00DC6732"/>
    <w:rsid w:val="00E04926"/>
    <w:rsid w:val="00E22E14"/>
    <w:rsid w:val="00E332E7"/>
    <w:rsid w:val="00EB76C4"/>
    <w:rsid w:val="00EE16DF"/>
    <w:rsid w:val="00EE33B7"/>
    <w:rsid w:val="00EE7C2B"/>
    <w:rsid w:val="00EF44D8"/>
    <w:rsid w:val="00F307FE"/>
    <w:rsid w:val="00F50015"/>
    <w:rsid w:val="00F509A5"/>
    <w:rsid w:val="00F55EA1"/>
    <w:rsid w:val="00F97083"/>
    <w:rsid w:val="00FC3E01"/>
    <w:rsid w:val="00FC5C8C"/>
    <w:rsid w:val="00FD2BF3"/>
    <w:rsid w:val="00FD778B"/>
    <w:rsid w:val="00FE24E4"/>
    <w:rsid w:val="00FE4A42"/>
    <w:rsid w:val="00FE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EB76C4"/>
    <w:pPr>
      <w:widowControl w:val="0"/>
      <w:ind w:left="720"/>
      <w:contextualSpacing/>
    </w:pPr>
    <w:rPr>
      <w:lang w:val="en-US"/>
    </w:rPr>
  </w:style>
  <w:style w:type="character" w:customStyle="1" w:styleId="PrrafodelistaCar">
    <w:name w:val="Párrafo de lista Car"/>
    <w:link w:val="Prrafodelista"/>
    <w:locked/>
    <w:rsid w:val="00EB76C4"/>
    <w:rPr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D2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D28AA"/>
    <w:rPr>
      <w:rFonts w:ascii="Tahoma" w:hAnsi="Tahoma" w:cs="Tahoma"/>
      <w:sz w:val="16"/>
      <w:szCs w:val="16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F33D8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F33D8"/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F33D8"/>
    <w:pPr>
      <w:spacing w:after="200"/>
      <w:ind w:left="360" w:firstLine="360"/>
    </w:pPr>
    <w:rPr>
      <w:rFonts w:eastAsiaTheme="minorHAnsi"/>
      <w:lang w:eastAsia="en-US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F33D8"/>
    <w:rPr>
      <w:rFonts w:eastAsiaTheme="minorHAnsi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F33D8"/>
    <w:pPr>
      <w:spacing w:after="120"/>
    </w:pPr>
    <w:rPr>
      <w:rFonts w:eastAsiaTheme="minorHAnsi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F33D8"/>
    <w:rPr>
      <w:rFonts w:eastAsiaTheme="minorHAnsi"/>
      <w:lang w:eastAsia="en-US"/>
    </w:rPr>
  </w:style>
  <w:style w:type="character" w:customStyle="1" w:styleId="apple-converted-space">
    <w:name w:val="apple-converted-space"/>
    <w:basedOn w:val="Fuentedeprrafopredeter"/>
    <w:rsid w:val="00534D62"/>
  </w:style>
  <w:style w:type="paragraph" w:styleId="Encabezado">
    <w:name w:val="header"/>
    <w:basedOn w:val="Normal"/>
    <w:link w:val="EncabezadoCar"/>
    <w:uiPriority w:val="99"/>
    <w:unhideWhenUsed/>
    <w:rsid w:val="006576D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76D8"/>
  </w:style>
  <w:style w:type="paragraph" w:styleId="Piedepgina">
    <w:name w:val="footer"/>
    <w:basedOn w:val="Normal"/>
    <w:link w:val="PiedepginaCar"/>
    <w:uiPriority w:val="99"/>
    <w:unhideWhenUsed/>
    <w:rsid w:val="006576D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76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EB76C4"/>
    <w:pPr>
      <w:widowControl w:val="0"/>
      <w:ind w:left="720"/>
      <w:contextualSpacing/>
    </w:pPr>
    <w:rPr>
      <w:lang w:val="en-US"/>
    </w:rPr>
  </w:style>
  <w:style w:type="character" w:customStyle="1" w:styleId="PrrafodelistaCar">
    <w:name w:val="Párrafo de lista Car"/>
    <w:link w:val="Prrafodelista"/>
    <w:locked/>
    <w:rsid w:val="00EB76C4"/>
    <w:rPr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D2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D28AA"/>
    <w:rPr>
      <w:rFonts w:ascii="Tahoma" w:hAnsi="Tahoma" w:cs="Tahoma"/>
      <w:sz w:val="16"/>
      <w:szCs w:val="16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F33D8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F33D8"/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F33D8"/>
    <w:pPr>
      <w:spacing w:after="200"/>
      <w:ind w:left="360" w:firstLine="360"/>
    </w:pPr>
    <w:rPr>
      <w:rFonts w:eastAsiaTheme="minorHAnsi"/>
      <w:lang w:eastAsia="en-US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F33D8"/>
    <w:rPr>
      <w:rFonts w:eastAsiaTheme="minorHAnsi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F33D8"/>
    <w:pPr>
      <w:spacing w:after="120"/>
    </w:pPr>
    <w:rPr>
      <w:rFonts w:eastAsiaTheme="minorHAnsi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F33D8"/>
    <w:rPr>
      <w:rFonts w:eastAsiaTheme="minorHAnsi"/>
      <w:lang w:eastAsia="en-US"/>
    </w:rPr>
  </w:style>
  <w:style w:type="character" w:customStyle="1" w:styleId="apple-converted-space">
    <w:name w:val="apple-converted-space"/>
    <w:basedOn w:val="Fuentedeprrafopredeter"/>
    <w:rsid w:val="00534D62"/>
  </w:style>
  <w:style w:type="paragraph" w:styleId="Encabezado">
    <w:name w:val="header"/>
    <w:basedOn w:val="Normal"/>
    <w:link w:val="EncabezadoCar"/>
    <w:uiPriority w:val="99"/>
    <w:unhideWhenUsed/>
    <w:rsid w:val="006576D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76D8"/>
  </w:style>
  <w:style w:type="paragraph" w:styleId="Piedepgina">
    <w:name w:val="footer"/>
    <w:basedOn w:val="Normal"/>
    <w:link w:val="PiedepginaCar"/>
    <w:uiPriority w:val="99"/>
    <w:unhideWhenUsed/>
    <w:rsid w:val="006576D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76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2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28EBC-E171-4F93-A1D6-001B3E3A0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369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Especialistas</dc:creator>
  <cp:lastModifiedBy>transparencia</cp:lastModifiedBy>
  <cp:revision>13</cp:revision>
  <cp:lastPrinted>2016-04-27T00:44:00Z</cp:lastPrinted>
  <dcterms:created xsi:type="dcterms:W3CDTF">2016-08-26T21:09:00Z</dcterms:created>
  <dcterms:modified xsi:type="dcterms:W3CDTF">2017-11-22T20:55:00Z</dcterms:modified>
</cp:coreProperties>
</file>